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INWESTOR: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030AA7">
        <w:rPr>
          <w:rFonts w:ascii="Arial" w:hAnsi="Arial" w:cs="Arial"/>
          <w:b/>
          <w:bCs/>
          <w:sz w:val="20"/>
          <w:szCs w:val="20"/>
        </w:rPr>
        <w:t>Miasto Leżajsk</w:t>
      </w:r>
    </w:p>
    <w:p w:rsidR="00372BE6" w:rsidRDefault="00030AA7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Ul. Rynek 1, 37-300 Leżajsk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NAZWA ZAMÓWIENIA: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030AA7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Modernizacja kortów tenisowych przy Szkole Podstawowej nr 2 w Leżajsku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SPECYFIKACJA TECHNICZNA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Kody CPV (wg Wspólnego Słownika Zamówień):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45.21.22.00-8 (Roboty budowlane w zakresie budowy obiektów sportowych)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45.23.61.12-8 (Wyrównywanie nawierzchni kortów tenisowych)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44A38" w:rsidRDefault="00A44A3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I. WYMAGANIA OGÓLNE:</w:t>
      </w:r>
      <w:r>
        <w:rPr>
          <w:rFonts w:ascii="Arial" w:hAnsi="Arial" w:cs="Arial"/>
          <w:b/>
          <w:bCs/>
          <w:sz w:val="20"/>
          <w:szCs w:val="20"/>
        </w:rPr>
        <w:br/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1. Wstęp.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1.1 Przedmiot Ogólnej Specyfikacji Technicznej (OST)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Specyfikacja Techniczna - Wymagania Ogólne odnosi się do wymagań wspólnych dla poszczególnych wymagań technicznych dotyczących wykonania i odbioru Robót </w:t>
      </w:r>
      <w:r>
        <w:rPr>
          <w:rFonts w:ascii="Arial" w:hAnsi="Arial" w:cs="Arial"/>
          <w:b/>
          <w:bCs/>
          <w:sz w:val="20"/>
          <w:szCs w:val="20"/>
        </w:rPr>
        <w:t>"</w:t>
      </w:r>
      <w:r w:rsidR="00AD0B1C">
        <w:rPr>
          <w:rFonts w:ascii="Arial" w:hAnsi="Arial" w:cs="Arial"/>
          <w:b/>
          <w:bCs/>
          <w:sz w:val="20"/>
          <w:szCs w:val="20"/>
        </w:rPr>
        <w:t>Modernizacji kortów tenisowych przy Szkole Podstawowej nr 2 w Leżajsku</w:t>
      </w:r>
      <w:r>
        <w:rPr>
          <w:rFonts w:ascii="Arial" w:hAnsi="Arial" w:cs="Arial"/>
          <w:b/>
          <w:bCs/>
          <w:sz w:val="20"/>
          <w:szCs w:val="20"/>
        </w:rPr>
        <w:t>"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1.2 Zakres Ogólnej Specyfikacji Technicznej (OST)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wykonanie </w:t>
      </w:r>
      <w:r w:rsidR="00AD0B1C">
        <w:rPr>
          <w:rFonts w:ascii="Arial" w:hAnsi="Arial" w:cs="Arial"/>
          <w:sz w:val="20"/>
          <w:szCs w:val="20"/>
        </w:rPr>
        <w:t>remontu</w:t>
      </w:r>
      <w:r>
        <w:rPr>
          <w:rFonts w:ascii="Arial" w:hAnsi="Arial" w:cs="Arial"/>
          <w:sz w:val="20"/>
          <w:szCs w:val="20"/>
        </w:rPr>
        <w:t xml:space="preserve"> płyt</w:t>
      </w:r>
      <w:r w:rsidR="00AD0B1C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boiska </w:t>
      </w:r>
      <w:r w:rsidR="00AD0B1C">
        <w:rPr>
          <w:rFonts w:ascii="Arial" w:hAnsi="Arial" w:cs="Arial"/>
          <w:sz w:val="20"/>
          <w:szCs w:val="20"/>
        </w:rPr>
        <w:t xml:space="preserve">kortów </w:t>
      </w:r>
      <w:r>
        <w:rPr>
          <w:rFonts w:ascii="Arial" w:hAnsi="Arial" w:cs="Arial"/>
          <w:sz w:val="20"/>
          <w:szCs w:val="20"/>
        </w:rPr>
        <w:t>polegające na:</w:t>
      </w:r>
    </w:p>
    <w:p w:rsidR="00372BE6" w:rsidRDefault="00372BE6" w:rsidP="00AD0B1C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- zdjęciu warstwy mączki ceglanej oraz </w:t>
      </w:r>
      <w:r w:rsidR="00AD0B1C">
        <w:rPr>
          <w:rFonts w:ascii="Arial" w:hAnsi="Arial" w:cs="Arial"/>
          <w:sz w:val="20"/>
          <w:szCs w:val="20"/>
        </w:rPr>
        <w:t xml:space="preserve">wykonanie drenażu powierzchniowego z rur </w:t>
      </w:r>
      <w:r w:rsidR="004D5DBB">
        <w:rPr>
          <w:rFonts w:ascii="Arial" w:hAnsi="Arial" w:cs="Arial"/>
          <w:sz w:val="20"/>
          <w:szCs w:val="20"/>
        </w:rPr>
        <w:t>Ø</w:t>
      </w:r>
      <w:r w:rsidR="00AD0B1C">
        <w:rPr>
          <w:rFonts w:ascii="Arial" w:hAnsi="Arial" w:cs="Arial"/>
          <w:sz w:val="20"/>
          <w:szCs w:val="20"/>
        </w:rPr>
        <w:t xml:space="preserve"> 80 z włączeniem do istniejącej studni kanalizacji deszczowej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- ponowne wykonanie nawierzchni z mączki ceglanej z </w:t>
      </w:r>
      <w:r w:rsidR="00043E69">
        <w:rPr>
          <w:rFonts w:ascii="Arial" w:hAnsi="Arial" w:cs="Arial"/>
          <w:sz w:val="20"/>
          <w:szCs w:val="20"/>
        </w:rPr>
        <w:t xml:space="preserve">niwelacją, </w:t>
      </w:r>
      <w:r>
        <w:rPr>
          <w:rFonts w:ascii="Arial" w:hAnsi="Arial" w:cs="Arial"/>
          <w:sz w:val="20"/>
          <w:szCs w:val="20"/>
        </w:rPr>
        <w:t xml:space="preserve">wyprofilowaniem i zagęszczeniem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Informacje dotyczące terenu budowy: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1.3.1 Organizacja robót budowlanych: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Teren budowy jest wyznaczony przez zarys boiska sportowego </w:t>
      </w:r>
      <w:r w:rsidR="00043E69">
        <w:rPr>
          <w:rFonts w:ascii="Arial" w:hAnsi="Arial" w:cs="Arial"/>
          <w:sz w:val="20"/>
          <w:szCs w:val="20"/>
        </w:rPr>
        <w:t xml:space="preserve">kortów tenisowych </w:t>
      </w:r>
      <w:r>
        <w:rPr>
          <w:rFonts w:ascii="Arial" w:hAnsi="Arial" w:cs="Arial"/>
          <w:sz w:val="20"/>
          <w:szCs w:val="20"/>
        </w:rPr>
        <w:t>ogrodzeniem z siatki oraz dodatkowo przez strefę niebezpieczną wyznaczona zgodnie z przepisami o BHP.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Roboty wykonywane będą na obiekcie wyłączonym, na czas prowadzonych robót, z użytkowania.</w:t>
      </w:r>
    </w:p>
    <w:p w:rsidR="00372BE6" w:rsidRDefault="00372BE6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Wykonawca będzie dostarczał potrzebne materiały na budowę systematycznie w zależności od potrzeb.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Zamawiający wskaże miejsca poboru energii elektrycznej i wody.</w:t>
      </w:r>
    </w:p>
    <w:p w:rsidR="00372BE6" w:rsidRDefault="00372BE6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Zamawiający przekaże teren budowy wraz ze stosownymi dokumentami niezbędnymi do podjęcia realizacji zadania w terminie i na warunkach określonych w umowie.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1.3.2 Zabezpieczenie interesów osób trzecich: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043E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odpowiada za ochronę własności w okresie trwania robót i będzie odpowiadać za wszelkie spowodowane szkody, które wystąpią podczas realizacji remontu w wyniku braku lub niewłaściwego zabezpieczenia. </w:t>
      </w:r>
    </w:p>
    <w:p w:rsidR="00372BE6" w:rsidRDefault="00372BE6" w:rsidP="00043E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 przypadku powstania szkód w zasięgu prowadzonych robót Wykonawca dokona naprawy na własny koszt, a w przypadku niemożliwości ich naprawienia poniesie koszty odszkodowania lub zadośćuczynienia.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1.3.3 Ochrona środowiska: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trakcie realizacji robót wykonawca jest zobowiązany znać i stosować się do przepisów zawartych we wszystkich regulacjach prawnych w zakresie ochrony środowiska. W okresie realizacji, do czasu zakończenia robót, wykonawca będzie podejmował wszystkie stosowne kroki żeby stosować się do wszystkich przepisów i normatywów w zakresie ochrony środowiska na placu budowy i poza jego terenem, unikać działań szkodliwych dla innych jednostek występujących na tym terenie zanieczyszczeń w zakresie zanieczyszczeń powietrza, wód gruntowych, hałasu lub innych czynników powodowanych jego działalnością.</w:t>
      </w:r>
    </w:p>
    <w:p w:rsidR="00372BE6" w:rsidRDefault="00372BE6" w:rsidP="00A44A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Zgodnie z ustawą o odpadach Wykonawca przejmuje odpowiedzialność za wytworzone w czasie realizacji zadania odpady, ich segregację, transport, składowanie oraz zobowiązuje się do przestrzegania wydanych w tym zakresie przepisów.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44A38" w:rsidRDefault="00A44A3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1.3.4 Warunki bezpieczeństwa pracy i ochrona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p.poż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dostarczy na budowę i będzie utrzymywał wyposażenie konieczne dla zapewnienia bezpieczeństwa. Zapewni wyposażenia w urządzenia socjalne, oraz odpowiednie wyposażenie i odzież wymagana dla ochrony życia i zdrowia personelu zatrudnionego na placu budowy.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Uważa się, że koszty zachowania zgodności z wspomnianymi powy</w:t>
      </w:r>
      <w:r w:rsidR="00043E69">
        <w:rPr>
          <w:rFonts w:ascii="Arial" w:hAnsi="Arial" w:cs="Arial"/>
          <w:sz w:val="20"/>
          <w:szCs w:val="20"/>
        </w:rPr>
        <w:t>żej przepisami bezpieczeństwa i </w:t>
      </w:r>
      <w:r>
        <w:rPr>
          <w:rFonts w:ascii="Arial" w:hAnsi="Arial" w:cs="Arial"/>
          <w:sz w:val="20"/>
          <w:szCs w:val="20"/>
        </w:rPr>
        <w:t xml:space="preserve">ochrony zdrowia są wliczone w ryczałtową cenę umowną. 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Wykonawca będzie stosował się do wszystkich przepisów prawnych obowiązujących w zakresie bezpieczeństwa przeciwpożarowego. Będzie stale utrzymywał wyposażenie przeciwpożarowe w stanie gotowości, zgodnie z zaleceniami przepisów bezpieczeństwa przeciwpożarowego, na placu budowy, we wszystkich urządzeniach maszynach i pojazdach oraz pomieszczeniach magazynowych. 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Materiały łatwopalne będą przechowywane zgodnie z przepisami przeciwpożarowymi, w bezpiecznej odległości od budynków i składowisk, w miejscach niedostępnych dla osób trzecich. 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Wykonawca będzie odpowiedzialny za wszelkie straty powstałe w wyniku pożaru, który mógłby powstać za jego przyczyną w okresie realizacji robót lub został spowodowany przez któregokolwiek z jego pracowników.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1.3.5 Organizacja ruchu: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trakcie realizacji robót wykonawca dostarczy, zainstaluje i utrzyma wszystkie niezbędne, tymczasowe zabezpieczenia ruchu i urządzenia, żeby zapewnić bezpieczeństwo cał</w:t>
      </w:r>
      <w:r w:rsidR="002C3702">
        <w:rPr>
          <w:rFonts w:ascii="Arial" w:hAnsi="Arial" w:cs="Arial"/>
          <w:sz w:val="20"/>
          <w:szCs w:val="20"/>
        </w:rPr>
        <w:t>ego ruchu kołowego i pieszego w </w:t>
      </w:r>
      <w:r>
        <w:rPr>
          <w:rFonts w:ascii="Arial" w:hAnsi="Arial" w:cs="Arial"/>
          <w:sz w:val="20"/>
          <w:szCs w:val="20"/>
        </w:rPr>
        <w:t>o</w:t>
      </w:r>
      <w:r w:rsidR="002C3702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rębie placu budowy i drogi tymczasowej.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Wszystkie znaki drogowe, bariery i inne urządzenia zabezpieczające muszą być atestowane i posiadać znak bezpieczeństwa.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Wykonawca będzie odpowiadał za utrzymanie w czystości dróg publicznych przy placu budowy.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1.3.6 Zabezpieczenie chodników i jezdni: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wykona zabezpieczenie chodników i jezdni przed ich trwałym zabrudzeniem i zniszczeniem.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1.4 Nazwa i kody; grup robotników, klas robót i kategorii robót: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CPV - 45000000-7 Roboty budowlane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CPV - 45100000-8 Roboty w zakresie przygotowania terenu pod budowę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CPV - 45.21.22.00-8 (Roboty budowlane w zakresie budowy obiektów sportowych)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CPV - 45.23.61.12-8 (Wyrównanie nawierzchni kortów tenisowych)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CPV - 45.23.2.00-1 (Roboty w zakresie różnych nawierzchni)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1.5 Określenia podstawowe: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2C3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1) zgłoszenie</w:t>
      </w:r>
      <w:r>
        <w:rPr>
          <w:rFonts w:ascii="Arial" w:hAnsi="Arial" w:cs="Arial"/>
          <w:sz w:val="20"/>
          <w:szCs w:val="20"/>
        </w:rPr>
        <w:t xml:space="preserve"> - zgłoszenie zamiaru wykonania robót budowlanych nie wymagających pozwolenia na budowę,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2) roboty podstawowe </w:t>
      </w:r>
      <w:r>
        <w:rPr>
          <w:rFonts w:ascii="Arial" w:hAnsi="Arial" w:cs="Arial"/>
          <w:sz w:val="20"/>
          <w:szCs w:val="20"/>
        </w:rPr>
        <w:t>- zakres prac, które po wykonaniu są możliwe do odebrania pod względem jakościowym oraz uwzględniają przyjęty stopień scalenia robót,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3) roboty tymczasowe </w:t>
      </w:r>
      <w:r>
        <w:rPr>
          <w:rFonts w:ascii="Arial" w:hAnsi="Arial" w:cs="Arial"/>
          <w:sz w:val="20"/>
          <w:szCs w:val="20"/>
        </w:rPr>
        <w:t>- roboty, które są planowane i wykonywane jako potrzebne do wykonania robót podstawowych, ale nie są przekazywane zamawiającemu i są usuwane po wykonaniu robót podstawowych.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4) prace tymczasowe</w:t>
      </w:r>
      <w:r>
        <w:rPr>
          <w:rFonts w:ascii="Arial" w:hAnsi="Arial" w:cs="Arial"/>
          <w:sz w:val="20"/>
          <w:szCs w:val="20"/>
        </w:rPr>
        <w:t xml:space="preserve"> - prace niezbędne do wykonania robót podstawowych nie zaliczane do robót tymczasowych (np. geodezyjne wytyczne lub pomiar powykonawczy)</w:t>
      </w:r>
    </w:p>
    <w:p w:rsidR="00372BE6" w:rsidRDefault="00372BE6" w:rsidP="006040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grupy, klasy, kategorie robót </w:t>
      </w:r>
      <w:r>
        <w:rPr>
          <w:rFonts w:ascii="Arial" w:hAnsi="Arial" w:cs="Arial"/>
          <w:sz w:val="20"/>
          <w:szCs w:val="20"/>
        </w:rPr>
        <w:t>- należy przez to rozumieć grupy, klasy, kategorie określone w rozporządzeniu nr 2195/2002 z dnia 5 listopada 2002r. w sprawie Wspólnego Słownika Zamówień (Dz. Urz. L 340 z 16.12.2002r.),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5) wspólny Słownik Zamówień</w:t>
      </w:r>
      <w:r>
        <w:rPr>
          <w:rFonts w:ascii="Arial" w:hAnsi="Arial" w:cs="Arial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sz w:val="20"/>
          <w:szCs w:val="20"/>
        </w:rPr>
        <w:t>system</w:t>
      </w:r>
      <w:proofErr w:type="spellEnd"/>
      <w:r>
        <w:rPr>
          <w:rFonts w:ascii="Arial" w:hAnsi="Arial" w:cs="Arial"/>
          <w:sz w:val="20"/>
          <w:szCs w:val="20"/>
        </w:rPr>
        <w:t xml:space="preserve"> klasyfikacji produktów, usług i robót budowlanych, stworzony za potrzeby zamówień publicznych. Obowiązuje we wszystkich krajach UE,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6) Certyfikat zgodności </w:t>
      </w:r>
      <w:r>
        <w:rPr>
          <w:rFonts w:ascii="Arial" w:hAnsi="Arial" w:cs="Arial"/>
          <w:sz w:val="20"/>
          <w:szCs w:val="20"/>
        </w:rPr>
        <w:t xml:space="preserve">- jest to dokument wydany przez notyfikowaną jednostkę certyfikującą, potwierdzający, że wyrób i proces wytwarzania są zgodne z zharmonizowaną specyfikacją techniczną,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7) OST</w:t>
      </w:r>
      <w:r>
        <w:rPr>
          <w:rFonts w:ascii="Arial" w:hAnsi="Arial" w:cs="Arial"/>
          <w:sz w:val="20"/>
          <w:szCs w:val="20"/>
        </w:rPr>
        <w:t xml:space="preserve"> - ogólna specyfikacja techniczna wykonania i odbioru robót zawierająca ogólne zasady wykonania wszystkich robót podstawowych,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8) SST</w:t>
      </w:r>
      <w:r>
        <w:rPr>
          <w:rFonts w:ascii="Arial" w:hAnsi="Arial" w:cs="Arial"/>
          <w:sz w:val="20"/>
          <w:szCs w:val="20"/>
        </w:rPr>
        <w:t xml:space="preserve"> - szczegółowa specyfikacja techniczna wykonania i odbioru robót budowlanych zawierająca szczegółowe wymagania dotyczące wykonania i odbioru poszczególnych rodzajów robót.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Aprobata techniczna </w:t>
      </w:r>
      <w:r>
        <w:rPr>
          <w:rFonts w:ascii="Arial" w:hAnsi="Arial" w:cs="Arial"/>
          <w:sz w:val="20"/>
          <w:szCs w:val="20"/>
        </w:rPr>
        <w:t xml:space="preserve">- dokument potwierdzający pozytywną ocenę techniczną wyboru, stwierdzającą jej przydatność do stosowania w budownictwie.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10) Kierownik budowy -</w:t>
      </w:r>
      <w:r>
        <w:rPr>
          <w:rFonts w:ascii="Arial" w:hAnsi="Arial" w:cs="Arial"/>
          <w:sz w:val="20"/>
          <w:szCs w:val="20"/>
        </w:rPr>
        <w:t xml:space="preserve"> osoba wyznaczona przez wykonawcę, upoważniona do kierowania robotami i do występowania w jego imieniu w sprawach realizacji przedmiotu zmówienia.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11) materiały </w:t>
      </w:r>
      <w:r>
        <w:rPr>
          <w:rFonts w:ascii="Arial" w:hAnsi="Arial" w:cs="Arial"/>
          <w:sz w:val="20"/>
          <w:szCs w:val="20"/>
        </w:rPr>
        <w:t>- wszelkie tworzywa niezbędne do wykonania robót, zgodnie ze specyfikacjami technicznymi, zaakceptowane przez Inwestora.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12) odpowiednia (bliska) zgodność </w:t>
      </w:r>
      <w:r>
        <w:rPr>
          <w:rFonts w:ascii="Arial" w:hAnsi="Arial" w:cs="Arial"/>
          <w:sz w:val="20"/>
          <w:szCs w:val="20"/>
        </w:rPr>
        <w:t>- zgodność wykonanych robót z dopuszczonymi tolerancjami, a jeśli przedział tolerancji nie został określony - z przeciętnymi tolerancjami przyjmowanymi zwyczajowo dla danego rodzaju robót budowlanych.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13) polecenia Przedstawiciela Zamawiającego (lub Inspektora Nadzoru Inwestorskiego)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wszelkie polecenia przekazywane Wykonawcy przez Przedstawiciela Zamawiającego, w formie pisemnej dotyczące sposobu realizacji robót lub innych spraw związanych z prowadzeniem budowy.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14) przedmiar robót (obmiar robót)</w:t>
      </w:r>
      <w:r>
        <w:rPr>
          <w:rFonts w:ascii="Arial" w:hAnsi="Arial" w:cs="Arial"/>
          <w:sz w:val="20"/>
          <w:szCs w:val="20"/>
        </w:rPr>
        <w:t xml:space="preserve"> - należy przez to rozumieć zestawienie przewidzianych do wykonania robót wg technologicznej kolejności ich wykonania wraz z obliczeniem i podaniem ilości robót w ustalonych jednostkach przedmiarowych.</w:t>
      </w:r>
    </w:p>
    <w:p w:rsidR="00372BE6" w:rsidRDefault="00372BE6" w:rsidP="002C3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Przedmiary robót opracowane zostały na podstawie katalogów nakładów rzeczowych powszechnie stosowanych przy kosztorysowaniu robót budowlanych.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Wszelkie propozycje przedmiarowe opisanego w danej pozycji zakresu, obejmują nakłady i czynności towarzyszące opisane w zależnościach ogólnych i założeniach szczegółowych dotyczących odpowiednich działów. Opisane w tych założeniach warunki techniczne wykonania robót, założenia kalkulacyjne, zasady przedmiarowe i zakres robót są ściśle związane z określoną propozycją przedmiaru. </w:t>
      </w:r>
    </w:p>
    <w:p w:rsidR="00372BE6" w:rsidRDefault="00372BE6" w:rsidP="002C3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15) umowa</w:t>
      </w:r>
      <w:r>
        <w:rPr>
          <w:rFonts w:ascii="Arial" w:hAnsi="Arial" w:cs="Arial"/>
          <w:sz w:val="20"/>
          <w:szCs w:val="20"/>
        </w:rPr>
        <w:t xml:space="preserve"> - umowa na wykonanie zadania objętego specyfikacjami, zawarta po rozstrzygnięciu postępowania o zamówienie publiczne pomiędzy Zamawiającym (Inwestorem), Wykonawcą.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16) ustalenia techniczne </w:t>
      </w:r>
      <w:r>
        <w:rPr>
          <w:rFonts w:ascii="Arial" w:hAnsi="Arial" w:cs="Arial"/>
          <w:sz w:val="20"/>
          <w:szCs w:val="20"/>
        </w:rPr>
        <w:t xml:space="preserve">- należy przez to rozumieć ustalenia podane w normach, aprobatach technicznych i szczegółowych specyfikacjach technicznych.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Materiały.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2.1 Wymagania ogólne dotyczące właściwości materiałów i wyrobów.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wykonywaniu robót budowlanych mogą być stosowa</w:t>
      </w:r>
      <w:r w:rsidR="002C3702">
        <w:rPr>
          <w:rFonts w:ascii="Arial" w:hAnsi="Arial" w:cs="Arial"/>
          <w:sz w:val="20"/>
          <w:szCs w:val="20"/>
        </w:rPr>
        <w:t>ne wyłącznie wyroby budowlane o </w:t>
      </w:r>
      <w:r>
        <w:rPr>
          <w:rFonts w:ascii="Arial" w:hAnsi="Arial" w:cs="Arial"/>
          <w:sz w:val="20"/>
          <w:szCs w:val="20"/>
        </w:rPr>
        <w:t xml:space="preserve">właściwościach użytkowych umożliwiających prawidłowo zaprojektowanym i wykonanym obiektom budowlanym spełnienie wymagań podstawowych, określonych w art. 5 ust. 1 pkt. 1 ustawy Prawo budowlane oraz szczegółowych specyfikacji technicznych. </w:t>
      </w:r>
    </w:p>
    <w:p w:rsidR="00372BE6" w:rsidRDefault="00372BE6" w:rsidP="002C3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Wyroby budowlane winny być dopuszczone do obrotu i powszechnego</w:t>
      </w:r>
      <w:r w:rsidR="002C3702">
        <w:rPr>
          <w:rFonts w:ascii="Arial" w:hAnsi="Arial" w:cs="Arial"/>
          <w:sz w:val="20"/>
          <w:szCs w:val="20"/>
        </w:rPr>
        <w:t xml:space="preserve"> lub jednostkowego stosowania w </w:t>
      </w:r>
      <w:r>
        <w:rPr>
          <w:rFonts w:ascii="Arial" w:hAnsi="Arial" w:cs="Arial"/>
          <w:sz w:val="20"/>
          <w:szCs w:val="20"/>
        </w:rPr>
        <w:t>budownictwie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2.2 Materiały nie odpowiadające wymaganiom umowy.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Materiały uznane przez zarządzającego realizacją umowy za niezgodne ze szczegółowymi specyfikacjami technicznymi muszą być niezwłocznie usunięte przez wykonawcę z placu budowy.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2.3 Przechowywanie i składowanie materiałów i urządzeń.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Materiały i urządzenia przechowuje i składuje Wykonawca w swoich pomieszczeniach, zapewniając ich sukcesywny dowóz w miarę występujących potrzeb.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C3702" w:rsidRDefault="002C3702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C3702" w:rsidRDefault="002C3702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2.4 Stosowanie materiałów zamiennych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Jeśli wykonawca zamierza użyć w jakimś szczególnym przypadku materiały zamienne, inne niż przewidziane w szczegółowych specyfikacjach technicznych (lub w projekcie), poinformuje o takim zamiarze inspektora nadzoru inwestorskiego. Inspektor w porozumieniu z Zamawiającym podejmuje odpowiednią decyzje, co do ich zastosowania (tak lub nie).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 Sprzęt.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jest zobowiązany do używania jedynie takiego sprzętu, który nie spowoduje niekorzystnego wpływu na jakość wykonywanych robót i środowisko. Sprzęt używany</w:t>
      </w:r>
      <w:r w:rsidR="002C3702">
        <w:rPr>
          <w:rFonts w:ascii="Arial" w:hAnsi="Arial" w:cs="Arial"/>
          <w:sz w:val="20"/>
          <w:szCs w:val="20"/>
        </w:rPr>
        <w:t xml:space="preserve"> do robót powinien być zgodny z </w:t>
      </w:r>
      <w:r>
        <w:rPr>
          <w:rFonts w:ascii="Arial" w:hAnsi="Arial" w:cs="Arial"/>
          <w:sz w:val="20"/>
          <w:szCs w:val="20"/>
        </w:rPr>
        <w:t>ofertą wykonawcy oraz powinien odpowiadać pod względem typów i ilości wskazaniom zaw</w:t>
      </w:r>
      <w:r w:rsidR="002C3702">
        <w:rPr>
          <w:rFonts w:ascii="Arial" w:hAnsi="Arial" w:cs="Arial"/>
          <w:sz w:val="20"/>
          <w:szCs w:val="20"/>
        </w:rPr>
        <w:t>artym w </w:t>
      </w:r>
      <w:r>
        <w:rPr>
          <w:rFonts w:ascii="Arial" w:hAnsi="Arial" w:cs="Arial"/>
          <w:sz w:val="20"/>
          <w:szCs w:val="20"/>
        </w:rPr>
        <w:t>szczegółowych specyfikacjach technicznych i projekcie organizacji robót. Liczba i wydajność sprzętu powinna gwarantować prowadzenie robót zgodnie z term</w:t>
      </w:r>
      <w:r w:rsidR="002C3702">
        <w:rPr>
          <w:rFonts w:ascii="Arial" w:hAnsi="Arial" w:cs="Arial"/>
          <w:sz w:val="20"/>
          <w:szCs w:val="20"/>
        </w:rPr>
        <w:t>inami przewidzianymi w umowie</w:t>
      </w:r>
      <w:r>
        <w:rPr>
          <w:rFonts w:ascii="Arial" w:hAnsi="Arial" w:cs="Arial"/>
          <w:sz w:val="20"/>
          <w:szCs w:val="20"/>
        </w:rPr>
        <w:t>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Sprzęt będący własnością wykonawcy lub wynajęty do wykonania robót musi być utrzymywany w dobrym stanie technicznym i gotowości do pracy oraz być zgodny z w</w:t>
      </w:r>
      <w:r w:rsidR="002C3702">
        <w:rPr>
          <w:rFonts w:ascii="Arial" w:hAnsi="Arial" w:cs="Arial"/>
          <w:sz w:val="20"/>
          <w:szCs w:val="20"/>
        </w:rPr>
        <w:t>ymaganiami ochrony środowiska i </w:t>
      </w:r>
      <w:r>
        <w:rPr>
          <w:rFonts w:ascii="Arial" w:hAnsi="Arial" w:cs="Arial"/>
          <w:sz w:val="20"/>
          <w:szCs w:val="20"/>
        </w:rPr>
        <w:t xml:space="preserve">przepisami dotyczącymi jego użytkowania.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Transport.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Liczba i rodzaje środków transportu poziomego muszą one zapew</w:t>
      </w:r>
      <w:r w:rsidR="002C3702">
        <w:rPr>
          <w:rFonts w:ascii="Arial" w:hAnsi="Arial" w:cs="Arial"/>
          <w:sz w:val="20"/>
          <w:szCs w:val="20"/>
        </w:rPr>
        <w:t>nić prowadzenie robót zgodnie z </w:t>
      </w:r>
      <w:r>
        <w:rPr>
          <w:rFonts w:ascii="Arial" w:hAnsi="Arial" w:cs="Arial"/>
          <w:sz w:val="20"/>
          <w:szCs w:val="20"/>
        </w:rPr>
        <w:t xml:space="preserve">zasadami określonymi w projekcie i szczegółowych specyfikacjach technicznych. </w:t>
      </w:r>
    </w:p>
    <w:p w:rsidR="00372BE6" w:rsidRDefault="00372BE6" w:rsidP="002C3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Należy zwrócić szczególną uwagę w doborze tychże środków ze względu na możliwość prowadzenie robót, podczas normalnej pracy obiektu użyteczności publicznej a także ze względu na teren wymagający ochrony przed zniszczeniem i zabrudzeniem.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 Wykonanie robót.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5.1 Ogólne zasady wykonania robót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odpowiedzialny za prowadzenie robót zgodnie z umową oraz za jakość zastosowanych materiałów i wykonanych robót, za ich zgodność z wymaganiami specyfikacji technicznych oraz poleceniami inspektora nadzoru inwestorskiego.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Decyzje inspektora nadzoru inwestorskiego dotyczące akceptacji będą oparte na wymaganiach sformułowanych w umowie, specyfikacji technicznej, a także normach i wytycznych wykonania i odbioru robót.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Polecenia inspektora nadzoru inspektorskiego będą wykonywane nie później niż w czasie przez niego wyznaczonym, po ich otrzymaniu przez wykonawcę, pod groźbą wstrzy</w:t>
      </w:r>
      <w:r w:rsidR="00F41117">
        <w:rPr>
          <w:rFonts w:ascii="Arial" w:hAnsi="Arial" w:cs="Arial"/>
          <w:sz w:val="20"/>
          <w:szCs w:val="20"/>
        </w:rPr>
        <w:t>mania robót. Skutki finansowe z </w:t>
      </w:r>
      <w:r>
        <w:rPr>
          <w:rFonts w:ascii="Arial" w:hAnsi="Arial" w:cs="Arial"/>
          <w:sz w:val="20"/>
          <w:szCs w:val="20"/>
        </w:rPr>
        <w:t>tego tytułu poniesie wykonawca.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5.2 Likwidacja placu budowy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Wykonawca jest zobowiązany do likwidacji placu budowy oraz tymczasowej drogi dojazdowej i pełnego uporządkowania terenu wokół budowy. Uprzątnięcie terenu budowy stanowi wymóg określony przepisami administracyjnymi o porządku.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 Kontrola jakości wykonywanych robót.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odpowiedzialny za pełną kontrolę robót i jakości materiałów. Wykonawca zapewni odpowiedni </w:t>
      </w:r>
      <w:proofErr w:type="spellStart"/>
      <w:r>
        <w:rPr>
          <w:rFonts w:ascii="Arial" w:hAnsi="Arial" w:cs="Arial"/>
          <w:sz w:val="20"/>
          <w:szCs w:val="20"/>
        </w:rPr>
        <w:t>system</w:t>
      </w:r>
      <w:proofErr w:type="spellEnd"/>
      <w:r>
        <w:rPr>
          <w:rFonts w:ascii="Arial" w:hAnsi="Arial" w:cs="Arial"/>
          <w:sz w:val="20"/>
          <w:szCs w:val="20"/>
        </w:rPr>
        <w:t xml:space="preserve"> kontroli, włączając personel, sprzęt i wszelkie urządzenia niezbędne do pobierania próbek i badania materiałów oraz jakości wykonania robót.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zobowiązany prowadzić pomiary i </w:t>
      </w:r>
      <w:r w:rsidR="00F41117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adania materiałów oraz robót z częstotliwością  zapewniającą stwierdzenie, że roboty wykonano zgodnie z wymaganiami zawartymi w szczegółowych specyfikacjach technicznych (dokumentacji papierowej). Minimalne badania co do zakresu badań i jest częstotliwością są określone w szczegółowych specyfikacjach technicznych, normach i wytycznych. </w:t>
      </w:r>
      <w:r>
        <w:rPr>
          <w:rFonts w:ascii="Arial" w:hAnsi="Arial" w:cs="Arial"/>
          <w:sz w:val="20"/>
          <w:szCs w:val="20"/>
        </w:rPr>
        <w:lastRenderedPageBreak/>
        <w:t>W</w:t>
      </w:r>
      <w:r w:rsidR="00B33F2D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przypadku gdy brak jest wyraźnych przepisów inspektor nadzoru inwestorskiego ustali jaki zakres kontroli jest konieczny, aby zapewnić wykonanie robót zgodnie z umową.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Zamawiający ze swojej strony ustanowi inspektora nadzoru inwestorskiego, którego zadaniem będzie: pełnienie funkcji Inspektora Nadzoru z pełnym zakresem czynności o</w:t>
      </w:r>
      <w:r w:rsidR="00B33F2D">
        <w:rPr>
          <w:rFonts w:ascii="Arial" w:hAnsi="Arial" w:cs="Arial"/>
          <w:sz w:val="20"/>
          <w:szCs w:val="20"/>
        </w:rPr>
        <w:t>kreślonych w przepisach Umowy z </w:t>
      </w:r>
      <w:r>
        <w:rPr>
          <w:rFonts w:ascii="Arial" w:hAnsi="Arial" w:cs="Arial"/>
          <w:sz w:val="20"/>
          <w:szCs w:val="20"/>
        </w:rPr>
        <w:t xml:space="preserve">dnia 7 lipca 1994r. Prawo Budowlane (Dz. U. Z 2003r. Nr 207, poz. 2016 ze zm.), a w szczególności ;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Reprezentowanie inwestora na budowie przez sprawowanie kontroli zgodności jej realizacji ze zgłoszeniem zamiaru wykonania robót budowlanych, obowiązującymi przepisami i Polskimi Normami oraz zasadami współczesnej wiedzy technicznej.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Sprawdzanie jakości wykonywanych robót, wbudowanych materiałów, a w szczególności zapobiegania zastosowania wyrobów wadliwych i niedopuszczonych do obrotu i stosowania w budownictwie.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3) Sprawdzanie i dokonanie odbioru robót budowlanych ulegających zakryciu lub zanikających oraz przygotowanie i udział w czynnościach odbioru poszczególnych etapów budowy – robót budowlanych, podpisywaniu protokołów odbiorowych.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4) Potwierdzeniu faktycznie wykonanych robót oraz usunięcia wad.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5) Inspektor nadzoru jest w granicach posiadania umocowania p</w:t>
      </w:r>
      <w:r w:rsidR="004C7EF6">
        <w:rPr>
          <w:rFonts w:ascii="Arial" w:hAnsi="Arial" w:cs="Arial"/>
          <w:sz w:val="20"/>
          <w:szCs w:val="20"/>
        </w:rPr>
        <w:t>rzedstawicielem Zamawiającego w </w:t>
      </w:r>
      <w:r>
        <w:rPr>
          <w:rFonts w:ascii="Arial" w:hAnsi="Arial" w:cs="Arial"/>
          <w:sz w:val="20"/>
          <w:szCs w:val="20"/>
        </w:rPr>
        <w:t xml:space="preserve">ramach umowy zawartej z Wykonawcą robót.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 Wymagania dotyczące przedmiaru i obmiaru robót.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uwagi </w:t>
      </w:r>
      <w:r w:rsidR="00B33F2D">
        <w:rPr>
          <w:rFonts w:ascii="Arial" w:hAnsi="Arial" w:cs="Arial"/>
          <w:sz w:val="20"/>
          <w:szCs w:val="20"/>
        </w:rPr>
        <w:t xml:space="preserve">na kosztorysowe </w:t>
      </w:r>
      <w:r>
        <w:rPr>
          <w:rFonts w:ascii="Arial" w:hAnsi="Arial" w:cs="Arial"/>
          <w:sz w:val="20"/>
          <w:szCs w:val="20"/>
        </w:rPr>
        <w:t xml:space="preserve">rozliczenie </w:t>
      </w:r>
      <w:r w:rsidR="00B33F2D">
        <w:rPr>
          <w:rFonts w:ascii="Arial" w:hAnsi="Arial" w:cs="Arial"/>
          <w:sz w:val="20"/>
          <w:szCs w:val="20"/>
        </w:rPr>
        <w:t>robót budowlanych</w:t>
      </w:r>
      <w:r>
        <w:rPr>
          <w:rFonts w:ascii="Arial" w:hAnsi="Arial" w:cs="Arial"/>
          <w:sz w:val="20"/>
          <w:szCs w:val="20"/>
        </w:rPr>
        <w:t xml:space="preserve"> przewiduje się prowadzeni</w:t>
      </w:r>
      <w:r w:rsidR="00B33F2D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księgi obmiaru robót dla prac wynikających z zgłoszenia zamiaru wykonania robót budowlanych i przedmiaru stanowiącego podstawę do opracowania oferty. </w:t>
      </w:r>
    </w:p>
    <w:p w:rsidR="00372BE6" w:rsidRPr="004C7EF6" w:rsidRDefault="004C7EF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Zaleca się dokonanie oględzin miejsca </w:t>
      </w:r>
      <w:r w:rsidR="00372BE6">
        <w:rPr>
          <w:rFonts w:ascii="Arial" w:hAnsi="Arial" w:cs="Arial"/>
          <w:b/>
          <w:bCs/>
          <w:sz w:val="20"/>
          <w:szCs w:val="20"/>
        </w:rPr>
        <w:t>wykonania robót prze</w:t>
      </w:r>
      <w:r>
        <w:rPr>
          <w:rFonts w:ascii="Arial" w:hAnsi="Arial" w:cs="Arial"/>
          <w:b/>
          <w:bCs/>
          <w:sz w:val="20"/>
          <w:szCs w:val="20"/>
        </w:rPr>
        <w:t>d sporządzeniem swojej oferty z </w:t>
      </w:r>
      <w:r w:rsidR="00372BE6">
        <w:rPr>
          <w:rFonts w:ascii="Arial" w:hAnsi="Arial" w:cs="Arial"/>
          <w:b/>
          <w:bCs/>
          <w:sz w:val="20"/>
          <w:szCs w:val="20"/>
        </w:rPr>
        <w:t xml:space="preserve">uwzględnieniem wszystkich składników mających wpływ na cenę </w:t>
      </w:r>
      <w:r>
        <w:rPr>
          <w:rFonts w:ascii="Arial" w:hAnsi="Arial" w:cs="Arial"/>
          <w:b/>
          <w:bCs/>
          <w:sz w:val="20"/>
          <w:szCs w:val="20"/>
        </w:rPr>
        <w:t>przedmiotu zamówienia i </w:t>
      </w:r>
      <w:r w:rsidR="00372BE6">
        <w:rPr>
          <w:rFonts w:ascii="Arial" w:hAnsi="Arial" w:cs="Arial"/>
          <w:b/>
          <w:bCs/>
          <w:sz w:val="20"/>
          <w:szCs w:val="20"/>
        </w:rPr>
        <w:t xml:space="preserve">sporządzoną ofertę.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 Odbiory robót budowlanych.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wykonywaniu badań, prób i odbiorów należy uwzględnić zasad</w:t>
      </w:r>
      <w:r w:rsidR="004C7EF6">
        <w:rPr>
          <w:rFonts w:ascii="Arial" w:hAnsi="Arial" w:cs="Arial"/>
          <w:sz w:val="20"/>
          <w:szCs w:val="20"/>
        </w:rPr>
        <w:t>y zawarte w Polskich Normach, w </w:t>
      </w:r>
      <w:r>
        <w:rPr>
          <w:rFonts w:ascii="Arial" w:hAnsi="Arial" w:cs="Arial"/>
          <w:sz w:val="20"/>
          <w:szCs w:val="20"/>
        </w:rPr>
        <w:t xml:space="preserve">„Warunkach Technicznych wykonania i odbioru robót” lub w innych publikacjach technicznych.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obowiązków wykonawcy należy zgłaszanie robót, ulegających zakryciu, do odbioru inspektorowi nadzoru inwestorskiego. Odbiór robót ulegających zakryciu lub zanikaj</w:t>
      </w:r>
      <w:r w:rsidR="004C7EF6">
        <w:rPr>
          <w:rFonts w:ascii="Arial" w:hAnsi="Arial" w:cs="Arial"/>
          <w:sz w:val="20"/>
          <w:szCs w:val="20"/>
        </w:rPr>
        <w:t>ących polega na ocenie ilości i </w:t>
      </w:r>
      <w:r>
        <w:rPr>
          <w:rFonts w:ascii="Arial" w:hAnsi="Arial" w:cs="Arial"/>
          <w:sz w:val="20"/>
          <w:szCs w:val="20"/>
        </w:rPr>
        <w:t xml:space="preserve">jakości wykonanych robót. Odbiór robót będzie przeprowadzony w czasie umożliwiającym wykonanie ewentualnych poprawek bez hamowania ogólnego postępu robót. Gotowość robót do odbioru zgłasza wykonawca pismem powiadamiającym Zamawiającego przy jednoczesnym powiadomieniu inspektora nadzoru inwestorskiego, który ma obowiązek dokonać odbioru w ciągu 2 dni od zgłoszenia.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Odbiór końcowy przeprowadza się w trybie i zgodnie z warunkami określonymi w umowie o wykonanie robót budowlanych.</w:t>
      </w:r>
    </w:p>
    <w:p w:rsidR="00372BE6" w:rsidRDefault="00372BE6" w:rsidP="004C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Komisja powołana do dokonania odbioru robót zapoznaje się z realizacją robót podstawowych, uzupełniających i poprawkowych.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 przypadku stwierdzenia przez komisję niewykonania robót, komisja </w:t>
      </w:r>
      <w:r w:rsidR="004C7EF6">
        <w:rPr>
          <w:rFonts w:ascii="Arial" w:hAnsi="Arial" w:cs="Arial"/>
          <w:sz w:val="20"/>
          <w:szCs w:val="20"/>
        </w:rPr>
        <w:t>może przerwać swoje czynności i </w:t>
      </w:r>
      <w:r>
        <w:rPr>
          <w:rFonts w:ascii="Arial" w:hAnsi="Arial" w:cs="Arial"/>
          <w:sz w:val="20"/>
          <w:szCs w:val="20"/>
        </w:rPr>
        <w:t xml:space="preserve">ustalić nowy termin odbioru końcowego.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9. Rozliczenie robót.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(podstawowych, tymczasowych i towarzyszących i innych)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Podstawą płatności jest cena </w:t>
      </w:r>
      <w:r w:rsidR="004C7EF6">
        <w:rPr>
          <w:rFonts w:ascii="Arial" w:hAnsi="Arial" w:cs="Arial"/>
          <w:sz w:val="20"/>
          <w:szCs w:val="20"/>
        </w:rPr>
        <w:t>kosztorysowa</w:t>
      </w:r>
      <w:r>
        <w:rPr>
          <w:rFonts w:ascii="Arial" w:hAnsi="Arial" w:cs="Arial"/>
          <w:sz w:val="20"/>
          <w:szCs w:val="20"/>
        </w:rPr>
        <w:t xml:space="preserve"> za kompletne wykonanie przedmiotu przedstawiona w ofercie Wykonawcy po dokonaniu odbioru wykonanych robót przez Zamawiającego.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Warunki szczegółowe płatności określa umowa.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Roboty, które są planowane (projektowane) i wykonywane jako potrzebne do wykonania robót podstawowych, ale nie są przekazywane zamawiającemu i są usuwane po wykonaniu robót podstawowych należy je uznać jako nakłady bezpośrednie</w:t>
      </w:r>
      <w:r w:rsidR="004C7EF6">
        <w:rPr>
          <w:rFonts w:ascii="Arial" w:hAnsi="Arial" w:cs="Arial"/>
          <w:sz w:val="20"/>
          <w:szCs w:val="20"/>
        </w:rPr>
        <w:t xml:space="preserve"> wykonania roboty podstawowej i </w:t>
      </w:r>
      <w:r>
        <w:rPr>
          <w:rFonts w:ascii="Arial" w:hAnsi="Arial" w:cs="Arial"/>
          <w:sz w:val="20"/>
          <w:szCs w:val="20"/>
        </w:rPr>
        <w:t>uwzględnienie w cenie jednostkowej robót (ogólnej cenie).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Zakres robót podstawowych podlegającym rozliczeniu wym</w:t>
      </w:r>
      <w:r w:rsidR="004C7EF6">
        <w:rPr>
          <w:rFonts w:ascii="Arial" w:hAnsi="Arial" w:cs="Arial"/>
          <w:sz w:val="20"/>
          <w:szCs w:val="20"/>
        </w:rPr>
        <w:t>ieniono w przedmiarze robót i w  </w:t>
      </w:r>
      <w:r>
        <w:rPr>
          <w:rFonts w:ascii="Arial" w:hAnsi="Arial" w:cs="Arial"/>
          <w:sz w:val="20"/>
          <w:szCs w:val="20"/>
        </w:rPr>
        <w:t xml:space="preserve">specyfikacjach technicznych wykonania i odbioru robót. </w:t>
      </w:r>
    </w:p>
    <w:p w:rsidR="004C7EF6" w:rsidRDefault="004C7EF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10. Dokumenty odniesienia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4C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Wszystkie roboty należy wykonać zgodnie z obowiązującymi w Polsce normami i normatywami.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Wszystkie najważniejsze przepisy i normy dotyczące danego asortym</w:t>
      </w:r>
      <w:r w:rsidR="004C7EF6">
        <w:rPr>
          <w:rFonts w:ascii="Arial" w:hAnsi="Arial" w:cs="Arial"/>
          <w:sz w:val="20"/>
          <w:szCs w:val="20"/>
        </w:rPr>
        <w:t>entu robót są wyszczególnione w </w:t>
      </w:r>
      <w:r>
        <w:rPr>
          <w:rFonts w:ascii="Arial" w:hAnsi="Arial" w:cs="Arial"/>
          <w:sz w:val="20"/>
          <w:szCs w:val="20"/>
        </w:rPr>
        <w:t xml:space="preserve">punkcie 10 szczegółowej specyfikacji technicznej.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skład dokumentów odniesienia wchodzą między innymi: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szczegółow</w:t>
      </w:r>
      <w:r w:rsidR="004C7EF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specyfikacj</w:t>
      </w:r>
      <w:r w:rsidR="004C7EF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techniczn</w:t>
      </w:r>
      <w:r w:rsidR="004C7EF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wykonania i odbioru robót;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Polskie Normy, aprobaty techniczne i inne dokumenty techniczne;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Główne z nich to: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PN-ISO 6707-2 : 2000 – Budownictwo. Terminologia. Terminy stosowane w umowach.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Instrukcje i warunki techniczne wykonania i odbioru robót budowlano -</w:t>
      </w:r>
      <w:r w:rsidR="004C7EF6">
        <w:rPr>
          <w:rFonts w:ascii="Arial" w:hAnsi="Arial" w:cs="Arial"/>
          <w:sz w:val="20"/>
          <w:szCs w:val="20"/>
        </w:rPr>
        <w:t>montażowych (w tym instrukcje i </w:t>
      </w:r>
      <w:r>
        <w:rPr>
          <w:rFonts w:ascii="Arial" w:hAnsi="Arial" w:cs="Arial"/>
          <w:sz w:val="20"/>
          <w:szCs w:val="20"/>
        </w:rPr>
        <w:t xml:space="preserve">wytyczne wydane przez Instytut techniki Budowlanej i producentów materiałów i wyrobów)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3) Publikacje zawierające kosztorysowe normy nakładów rzeczowych – w zakresie opisu robót budowlanych.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Wykonawca zobowiązany jest znać wszystkie przepisy prawne wydawane zarówno przez władze państwowe jak i lokalne oraz inne regulacje prawne i wytyczne, które są </w:t>
      </w:r>
      <w:r w:rsidR="004C7EF6">
        <w:rPr>
          <w:rFonts w:ascii="Arial" w:hAnsi="Arial" w:cs="Arial"/>
          <w:sz w:val="20"/>
          <w:szCs w:val="20"/>
        </w:rPr>
        <w:t>w jakikolwiek sposób związane z </w:t>
      </w:r>
      <w:r>
        <w:rPr>
          <w:rFonts w:ascii="Arial" w:hAnsi="Arial" w:cs="Arial"/>
          <w:sz w:val="20"/>
          <w:szCs w:val="20"/>
        </w:rPr>
        <w:t>prowadzonymi robotami i będzie w pełni odpowiedzialny za przestrzeganie tych reguł i wyty</w:t>
      </w:r>
      <w:r w:rsidR="004C7EF6">
        <w:rPr>
          <w:rFonts w:ascii="Arial" w:hAnsi="Arial" w:cs="Arial"/>
          <w:sz w:val="20"/>
          <w:szCs w:val="20"/>
        </w:rPr>
        <w:t>cznych w </w:t>
      </w:r>
      <w:r>
        <w:rPr>
          <w:rFonts w:ascii="Arial" w:hAnsi="Arial" w:cs="Arial"/>
          <w:sz w:val="20"/>
          <w:szCs w:val="20"/>
        </w:rPr>
        <w:t xml:space="preserve">trakcie realizacji robót.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Najważniejsze z nich to: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1. Ustawa Prawo budowlane z dnia 7 lipca 1994r. (Dz. U. Nr 207/2003 poz. 2016 z </w:t>
      </w:r>
      <w:proofErr w:type="spellStart"/>
      <w:r>
        <w:rPr>
          <w:rFonts w:ascii="Arial" w:hAnsi="Arial" w:cs="Arial"/>
          <w:sz w:val="20"/>
          <w:szCs w:val="20"/>
        </w:rPr>
        <w:t>poź</w:t>
      </w:r>
      <w:proofErr w:type="spellEnd"/>
      <w:r>
        <w:rPr>
          <w:rFonts w:ascii="Arial" w:hAnsi="Arial" w:cs="Arial"/>
          <w:sz w:val="20"/>
          <w:szCs w:val="20"/>
        </w:rPr>
        <w:t>. zm.)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2. Ustawa Prawo zamówień publicznych z dnia 29 stycznia 2004r. Tekst jednolity (Dz. U z 2006r. Nr 164, poz. 11163 i Dz. U. Nr 170, poz.1217).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3. Ustawa o wyrobach budowlanych z dnia 16 kwietnia 2004r. (Dz. U. Nr 92, poz. 881).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4. Ustawa o systemie oceny zgodności z dnia 30 sierpnia 2002r. (Dz. U. Z 2004r. Nr 204, poz. 2087)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5. Ustawa o odpadach z dnia 27 kwietnia 2001r. (Dz. U. Nr 62 poz. 628 z </w:t>
      </w:r>
      <w:proofErr w:type="spellStart"/>
      <w:r>
        <w:rPr>
          <w:rFonts w:ascii="Arial" w:hAnsi="Arial" w:cs="Arial"/>
          <w:sz w:val="20"/>
          <w:szCs w:val="20"/>
        </w:rPr>
        <w:t>póź.zm</w:t>
      </w:r>
      <w:proofErr w:type="spellEnd"/>
      <w:r>
        <w:rPr>
          <w:rFonts w:ascii="Arial" w:hAnsi="Arial" w:cs="Arial"/>
          <w:sz w:val="20"/>
          <w:szCs w:val="20"/>
        </w:rPr>
        <w:t>.)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6. Ustawa Prawo Ochrony środowiska z dnia 27 kwietnia 2001r. (Dz. U. Nr 62 poz. 627)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7. Ustawa o wprowadzeniu ustawy Prawo ochrony środowiska, ustawy o odpadach oraz zmianie niektórych ustaw z dnia 27 lipca 2001r. (Dz. U. Z 2001r. Nr 100 poz. 1085 z </w:t>
      </w:r>
      <w:proofErr w:type="spellStart"/>
      <w:r>
        <w:rPr>
          <w:rFonts w:ascii="Arial" w:hAnsi="Arial" w:cs="Arial"/>
          <w:sz w:val="20"/>
          <w:szCs w:val="20"/>
        </w:rPr>
        <w:t>póź</w:t>
      </w:r>
      <w:proofErr w:type="spellEnd"/>
      <w:r>
        <w:rPr>
          <w:rFonts w:ascii="Arial" w:hAnsi="Arial" w:cs="Arial"/>
          <w:sz w:val="20"/>
          <w:szCs w:val="20"/>
        </w:rPr>
        <w:t>. zm. 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8. Ustawa o drogach publicznych z dnia 21 marca 1985r. (Dz. U. Z 2004r. Nr 204, poz. 2086)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9. Ustawa o przewozie drogowym towarów niebezpiecznych z dnia 28.10.2002r. (Dz. U. Z 2002r. Nr 199, poz. 1671 z </w:t>
      </w:r>
      <w:proofErr w:type="spellStart"/>
      <w:r>
        <w:rPr>
          <w:rFonts w:ascii="Arial" w:hAnsi="Arial" w:cs="Arial"/>
          <w:sz w:val="20"/>
          <w:szCs w:val="20"/>
        </w:rPr>
        <w:t>poź</w:t>
      </w:r>
      <w:proofErr w:type="spellEnd"/>
      <w:r>
        <w:rPr>
          <w:rFonts w:ascii="Arial" w:hAnsi="Arial" w:cs="Arial"/>
          <w:sz w:val="20"/>
          <w:szCs w:val="20"/>
        </w:rPr>
        <w:t>. zm.).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10. Rozporządzenie Ministra Infrastruktury z dnia 2 grudnia 2002r. W sprawie systemów oceny zgodności wyrobów budowlanych oraz sposobu ich oznaczania znakowaniem CE (Dz. U. Nr 209,poz. 1779)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11. Rozporządzenie Ministra Infrastruktury z dnia 11 sierpnia 2004r. W sprawie sposobów deklarowania wyrobów budowlanych oraz sposobu znakowania ich znakiem budowlanym (Dz. U. Nr 198,poz. 2041).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12. Rozporządzenie Ministra Infrastruktury z dnia 6 lutego 2003r. W  sprawie bezpieczeństwa i higieny pracy podczas wykonywania robót budowlanych ( Dz. U. Nr 47, poz. 401).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13. Rozporządzenie Ministra Infrastruktury z dnia 12 kwietnia 2002r. W sprawie warunków technicznych, jakim powinny odpowiadać budynki i ich usytuowanie (Dz. U. Nr 75 </w:t>
      </w:r>
      <w:proofErr w:type="spellStart"/>
      <w:r>
        <w:rPr>
          <w:rFonts w:ascii="Arial" w:hAnsi="Arial" w:cs="Arial"/>
          <w:sz w:val="20"/>
          <w:szCs w:val="20"/>
        </w:rPr>
        <w:t>poz</w:t>
      </w:r>
      <w:proofErr w:type="spellEnd"/>
      <w:r>
        <w:rPr>
          <w:rFonts w:ascii="Arial" w:hAnsi="Arial" w:cs="Arial"/>
          <w:sz w:val="20"/>
          <w:szCs w:val="20"/>
        </w:rPr>
        <w:t xml:space="preserve"> 690 z </w:t>
      </w:r>
      <w:proofErr w:type="spellStart"/>
      <w:r>
        <w:rPr>
          <w:rFonts w:ascii="Arial" w:hAnsi="Arial" w:cs="Arial"/>
          <w:sz w:val="20"/>
          <w:szCs w:val="20"/>
        </w:rPr>
        <w:t>poźń</w:t>
      </w:r>
      <w:proofErr w:type="spellEnd"/>
      <w:r>
        <w:rPr>
          <w:rFonts w:ascii="Arial" w:hAnsi="Arial" w:cs="Arial"/>
          <w:sz w:val="20"/>
          <w:szCs w:val="20"/>
        </w:rPr>
        <w:t>. Zmianami)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14. Rozporządzenie Ministra Infrastruktury z dnia 2 września 2004r. W sprawie określenia szczegółowego zakresu i formy dokumentacji projektowej, specyfikacji technicznych wykonania i odbioru robót budowlanych oraz programu funkcjonalno - użytkowego (Dz. U. Z 2004r. Nr 202, poz. 2072).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15. Rozporządzenie Ministra Infrastruktury z dnia 30 sierpnia 2004r. W zmieniające rozporządzenie w sprawie dziennika budowy, montażu i rozbiórki, tablicy informacyjnej oraz ogłoszenia zawierającego dane dotyczące bezpieczeństwa pracy i ochrony zdrowia (Dz. U. Nr 198, poz. 2041).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będzie przestrzegał paw autorskich i patentowych. Będzie w pełni odpowiedzialny za spełnianie wszystkich wymagań prawnych w odniesieniu do używanych opatentowanych urządzeń lub metod. Będzie informował zamawiającego o swoich działaniach w tym zakresie, przedstawiając kopie adresów i innych wymaganych świadectw.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Niniejsza specyfikacja została sporządzona w oparciu o: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Rozporządzenie Ministra Infrastruktury z dnia 2 września 2004r. W sprawie określenia szczegółowego zakresu i formy dokumentacji projektowej, specyfikacji technicznych wykonania i odbioru robót budowlanych oraz programu funkcjonalno - użytkowego (Dz. U. Z 2004r. Nr 202, poz. 2072).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SZCZEGÓŁOWA SPECYFIKACJA TECHNICZNA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SST-01.00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II.</w:t>
      </w:r>
      <w:r>
        <w:rPr>
          <w:rFonts w:ascii="Arial" w:hAnsi="Arial" w:cs="Arial"/>
          <w:b/>
          <w:bCs/>
          <w:sz w:val="20"/>
          <w:szCs w:val="20"/>
        </w:rPr>
        <w:tab/>
        <w:t>WYMAGANIA SZCZEGÓŁOWE.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1.Wstęp.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1.1 Przedmiot Szczegółowej Specyfikacji Technicznej (SST)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Specyfikacja Techniczna – Wymagania Ogólne odnosi się do wymagań wspólnych dla szczególnych wymagań technicznych dotyczących wykonania i odbioru Robót „</w:t>
      </w:r>
      <w:r w:rsidR="00D86569">
        <w:rPr>
          <w:rFonts w:ascii="Arial" w:hAnsi="Arial" w:cs="Arial"/>
          <w:sz w:val="20"/>
          <w:szCs w:val="20"/>
        </w:rPr>
        <w:t>Modernizacja kortów tenisowych przy Szkole Podstawowej nr 2 w Leżajsku</w:t>
      </w:r>
      <w:r>
        <w:rPr>
          <w:rFonts w:ascii="Arial" w:hAnsi="Arial" w:cs="Arial"/>
          <w:sz w:val="20"/>
          <w:szCs w:val="20"/>
        </w:rPr>
        <w:t>”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1.2 Zakres Szczegółowej Specyfikacji Technicznej (SST)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zamówienia jest remont kapitalny kortów tenisowych polegający na wymianie nawierzchni</w:t>
      </w:r>
      <w:r w:rsidR="00D86569">
        <w:rPr>
          <w:rFonts w:ascii="Arial" w:hAnsi="Arial" w:cs="Arial"/>
          <w:sz w:val="20"/>
          <w:szCs w:val="20"/>
        </w:rPr>
        <w:t xml:space="preserve"> wraz z wykonaniem odwodnienia – drenażu powierzchniowego</w:t>
      </w:r>
      <w:r>
        <w:rPr>
          <w:rFonts w:ascii="Arial" w:hAnsi="Arial" w:cs="Arial"/>
          <w:sz w:val="20"/>
          <w:szCs w:val="20"/>
        </w:rPr>
        <w:t>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zdjęciu warstwy istniejącej nawierzchni ceglanej</w:t>
      </w:r>
      <w:r w:rsidR="00F3003D">
        <w:rPr>
          <w:rFonts w:ascii="Arial" w:hAnsi="Arial" w:cs="Arial"/>
          <w:sz w:val="20"/>
          <w:szCs w:val="20"/>
        </w:rPr>
        <w:t>,</w:t>
      </w:r>
    </w:p>
    <w:p w:rsidR="00D86569" w:rsidRPr="00D86569" w:rsidRDefault="00372BE6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D86569" w:rsidRPr="00D86569">
        <w:rPr>
          <w:rFonts w:ascii="Arial" w:hAnsi="Arial" w:cs="Arial"/>
          <w:sz w:val="20"/>
          <w:szCs w:val="20"/>
        </w:rPr>
        <w:t xml:space="preserve">rozebranie starych krawężników i murków z cegły, </w:t>
      </w:r>
    </w:p>
    <w:p w:rsidR="00D86569" w:rsidRDefault="00D86569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 xml:space="preserve">- wykonanie odwodnienia – drenażu powierzchniowego, </w:t>
      </w:r>
    </w:p>
    <w:p w:rsidR="00F3003D" w:rsidRPr="00D86569" w:rsidRDefault="00F3003D" w:rsidP="00F300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 xml:space="preserve">- usunięcie 2 lamp oświetleniowych, </w:t>
      </w:r>
    </w:p>
    <w:p w:rsidR="00F3003D" w:rsidRPr="00D86569" w:rsidRDefault="00F3003D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 xml:space="preserve">- wymiana zaworu czerpalnego wodnego, </w:t>
      </w:r>
    </w:p>
    <w:p w:rsidR="00D86569" w:rsidRPr="00D86569" w:rsidRDefault="00D86569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 xml:space="preserve">- wykonanie nowego obrzeża na podbudowie cementowej, </w:t>
      </w:r>
    </w:p>
    <w:p w:rsidR="00D86569" w:rsidRPr="00D86569" w:rsidRDefault="00D86569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>- profilowanie, niwelacja oraz zagęszczanie podłoża</w:t>
      </w:r>
      <w:r w:rsidR="00F3003D">
        <w:rPr>
          <w:rFonts w:ascii="Arial" w:hAnsi="Arial" w:cs="Arial"/>
          <w:sz w:val="20"/>
          <w:szCs w:val="20"/>
        </w:rPr>
        <w:t xml:space="preserve"> z wykorzystaniem starej zdjętej warstwy mączki</w:t>
      </w:r>
      <w:r w:rsidRPr="00D86569">
        <w:rPr>
          <w:rFonts w:ascii="Arial" w:hAnsi="Arial" w:cs="Arial"/>
          <w:sz w:val="20"/>
          <w:szCs w:val="20"/>
        </w:rPr>
        <w:t xml:space="preserve">, </w:t>
      </w:r>
    </w:p>
    <w:p w:rsidR="00D86569" w:rsidRDefault="00D86569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wykonanie nawierzchni z mączki ceglanej 80% i gliny zmielonej 20%  gr. 4cm po zagęszczeniu</w:t>
      </w:r>
      <w:r w:rsidRPr="00D86569">
        <w:rPr>
          <w:rFonts w:ascii="Arial" w:hAnsi="Arial" w:cs="Arial"/>
          <w:sz w:val="20"/>
          <w:szCs w:val="20"/>
        </w:rPr>
        <w:t xml:space="preserve">, </w:t>
      </w:r>
    </w:p>
    <w:p w:rsidR="00D86569" w:rsidRDefault="00D86569" w:rsidP="00D865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6569">
        <w:rPr>
          <w:rFonts w:ascii="Arial" w:hAnsi="Arial" w:cs="Arial"/>
          <w:sz w:val="20"/>
          <w:szCs w:val="20"/>
        </w:rPr>
        <w:t>- montaż wyposażenia kortów tenisowych (tuleje i słupki, ławki parkowe, siatki do kortów)</w:t>
      </w:r>
      <w:r>
        <w:rPr>
          <w:rFonts w:ascii="Arial" w:hAnsi="Arial" w:cs="Arial"/>
          <w:sz w:val="20"/>
          <w:szCs w:val="20"/>
        </w:rPr>
        <w:t>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Prace towarzyszące i roboty tymczasowe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wykonanie tymczasowej drogi dojazdowej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roboty dotyczące wykonania prac porządkowych i zabezpieczających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- wywóz gruzu i ziemi z rozbiórki na </w:t>
      </w:r>
      <w:r w:rsidR="004D100F">
        <w:rPr>
          <w:rFonts w:ascii="Arial" w:hAnsi="Arial" w:cs="Arial"/>
          <w:sz w:val="20"/>
          <w:szCs w:val="20"/>
        </w:rPr>
        <w:t>miejsce wskazane przez Zamawiającego</w:t>
      </w:r>
      <w:r>
        <w:rPr>
          <w:rFonts w:ascii="Arial" w:hAnsi="Arial" w:cs="Arial"/>
          <w:sz w:val="20"/>
          <w:szCs w:val="20"/>
        </w:rPr>
        <w:t>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1.4 Informacje dotyczące terenu budowy: zgodnie z pkt. 1.5 OST</w:t>
      </w:r>
    </w:p>
    <w:p w:rsidR="00372BE6" w:rsidRPr="00D920D0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1.5 nazwy i kody; grup i robót, klas robót i kategorii robót: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CPV  - 45000000-7 Roboty budowlane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CPV – 45100000-8 Roboty w zakresie przygotowania terenu pod budowę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CPV – 45.21.22.00-8 (Roboty budowlane w zakresie budowy obiektów sportowych)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CPV – 45.23.61.12-8 (Wyrównanie nawierzchni kortów tenisowych)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CPV – 45.23.32.00-1 (Roboty w zakresie różnych nawierzchni)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1.6 Określenia podstawowe: wg pkt. 1.5. OST 00.00 Wymagania Ogólne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Materiały budowlane.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Ogólne wymagania dotyczące materiałów przedstawione zostały w pkt.2 OST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Przygotowanie materiałów do użycia a także ich sposób użycia należy wykonać zgodnie z kartami technicznymi poszczególnych wyrobów.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D5DBB" w:rsidRDefault="004D5DBB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</w:p>
    <w:p w:rsidR="004D5DBB" w:rsidRDefault="004D5DBB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2.1 Roboty przygotowawcze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rozbiórkowe należy prowadzić metodą ręczną i przy pomocy sprzętu mechanicznego.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D920D0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2.2 Warstwy podbudowy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Zaprojektowano następujące warstwy</w:t>
      </w:r>
      <w:r w:rsidR="00D920D0">
        <w:rPr>
          <w:rFonts w:ascii="Arial" w:hAnsi="Arial" w:cs="Arial"/>
          <w:sz w:val="20"/>
          <w:szCs w:val="20"/>
        </w:rPr>
        <w:t xml:space="preserve"> przy wykonywaniu drenażu powierzchniowego</w:t>
      </w:r>
      <w:r>
        <w:rPr>
          <w:rFonts w:ascii="Arial" w:hAnsi="Arial" w:cs="Arial"/>
          <w:sz w:val="20"/>
          <w:szCs w:val="20"/>
        </w:rPr>
        <w:t>:</w:t>
      </w:r>
    </w:p>
    <w:p w:rsidR="00D920D0" w:rsidRPr="004D5DBB" w:rsidRDefault="00D920D0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5DBB">
        <w:rPr>
          <w:rFonts w:ascii="Arial" w:hAnsi="Arial" w:cs="Arial"/>
          <w:sz w:val="20"/>
          <w:szCs w:val="20"/>
        </w:rPr>
        <w:t xml:space="preserve">- mieszanka </w:t>
      </w:r>
      <w:r w:rsidR="00372BE6" w:rsidRPr="004D5DBB">
        <w:rPr>
          <w:rFonts w:ascii="Arial" w:hAnsi="Arial" w:cs="Arial"/>
          <w:sz w:val="20"/>
          <w:szCs w:val="20"/>
        </w:rPr>
        <w:t xml:space="preserve">kruszywa </w:t>
      </w:r>
      <w:r w:rsidRPr="004D5DBB">
        <w:rPr>
          <w:rFonts w:ascii="Arial" w:hAnsi="Arial" w:cs="Arial"/>
          <w:sz w:val="20"/>
          <w:szCs w:val="20"/>
        </w:rPr>
        <w:t>lub żwiru grubego umożliwiająca infiltrację i odprowadzenie wody,</w:t>
      </w:r>
    </w:p>
    <w:p w:rsidR="00D920D0" w:rsidRPr="004D5DBB" w:rsidRDefault="00D920D0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5DBB">
        <w:rPr>
          <w:rFonts w:ascii="Arial" w:hAnsi="Arial" w:cs="Arial"/>
          <w:sz w:val="20"/>
          <w:szCs w:val="20"/>
        </w:rPr>
        <w:t>- uzupełnienie materiałem uzyskanym z wykopu drenarskiego wraz z zagęszczeniem.</w:t>
      </w:r>
    </w:p>
    <w:p w:rsidR="00372BE6" w:rsidRPr="004D5DBB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D5DBB">
        <w:rPr>
          <w:rFonts w:ascii="Arial" w:hAnsi="Arial" w:cs="Arial"/>
          <w:sz w:val="20"/>
          <w:szCs w:val="20"/>
        </w:rPr>
        <w:t>Kruszywo powinno spełniać następujące wymagania:</w:t>
      </w:r>
    </w:p>
    <w:p w:rsidR="00372BE6" w:rsidRPr="004D5DBB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D5DBB">
        <w:rPr>
          <w:rFonts w:ascii="Arial" w:hAnsi="Arial" w:cs="Arial"/>
          <w:sz w:val="20"/>
          <w:szCs w:val="20"/>
        </w:rPr>
        <w:t>- zawartość zanieczyszczeń obcych wg PN-B-06714/12</w:t>
      </w:r>
    </w:p>
    <w:p w:rsidR="00372BE6" w:rsidRPr="004D5DBB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D5DBB">
        <w:rPr>
          <w:rFonts w:ascii="Arial" w:hAnsi="Arial" w:cs="Arial"/>
          <w:sz w:val="20"/>
          <w:szCs w:val="20"/>
        </w:rPr>
        <w:t>- zawartość zanieczyszczeń organicznych wg PN-B-06714/26</w:t>
      </w:r>
    </w:p>
    <w:p w:rsidR="00372BE6" w:rsidRPr="004D5DBB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D5DBB">
        <w:rPr>
          <w:rFonts w:ascii="Arial" w:hAnsi="Arial" w:cs="Arial"/>
          <w:sz w:val="20"/>
          <w:szCs w:val="20"/>
        </w:rPr>
        <w:t>- zawartość ziaren nieforemnych wg PN-B-0674/16</w:t>
      </w:r>
    </w:p>
    <w:p w:rsidR="00D920D0" w:rsidRDefault="00D920D0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D27D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Podłoże winno być dokładnie </w:t>
      </w:r>
      <w:r w:rsidR="00D920D0">
        <w:rPr>
          <w:rFonts w:ascii="Arial" w:hAnsi="Arial" w:cs="Arial"/>
          <w:sz w:val="20"/>
          <w:szCs w:val="20"/>
        </w:rPr>
        <w:t xml:space="preserve">zniwelowane, </w:t>
      </w:r>
      <w:r>
        <w:rPr>
          <w:rFonts w:ascii="Arial" w:hAnsi="Arial" w:cs="Arial"/>
          <w:sz w:val="20"/>
          <w:szCs w:val="20"/>
        </w:rPr>
        <w:t xml:space="preserve">wypoziomowane i mrozoodporne. Wskaźnik zagęszczenia podłoża Is=1,03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 celu utwardzenia i związania materiału należy użyć maszyny wibracyjnej. </w:t>
      </w:r>
    </w:p>
    <w:p w:rsidR="00372BE6" w:rsidRDefault="00372BE6" w:rsidP="00D27D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Odchyłki warstwy wierzchniej podbudowy nie mogła być większe </w:t>
      </w:r>
      <w:r w:rsidR="00D27D01">
        <w:rPr>
          <w:rFonts w:ascii="Arial" w:hAnsi="Arial" w:cs="Arial"/>
          <w:sz w:val="20"/>
          <w:szCs w:val="20"/>
        </w:rPr>
        <w:t>niż 3 mm pod łatą krawędziową o </w:t>
      </w:r>
      <w:r>
        <w:rPr>
          <w:rFonts w:ascii="Arial" w:hAnsi="Arial" w:cs="Arial"/>
          <w:sz w:val="20"/>
          <w:szCs w:val="20"/>
        </w:rPr>
        <w:t>długości 3 m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2.3 Nawierzchnia kortów.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Zaprojektowano nawierzchnię kortów z mieszanki ceglano-glinianej o stosunku 80/20 uwzględniając spadki nawierzchni we wszystkich kierunkach 0,5%. Wskaźnik zagęszczenia nawierzchni kortów Is=1,0 dla nawierzchni ceglano-glinianej. Odchyłki warstwy wierzchniej podbu</w:t>
      </w:r>
      <w:r w:rsidR="00D27D01">
        <w:rPr>
          <w:rFonts w:ascii="Arial" w:hAnsi="Arial" w:cs="Arial"/>
          <w:sz w:val="20"/>
          <w:szCs w:val="20"/>
        </w:rPr>
        <w:t>dowy nie mogą być większe niż 3 </w:t>
      </w:r>
      <w:r>
        <w:rPr>
          <w:rFonts w:ascii="Arial" w:hAnsi="Arial" w:cs="Arial"/>
          <w:sz w:val="20"/>
          <w:szCs w:val="20"/>
        </w:rPr>
        <w:t>mm pod łatą krawędziową o długości 4 m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Wykonanie nawierzchni wymaga dodatkowego sprzętu do zagęszczania oraz wielokrotnego walcowania po uprzednim obfitym zroszeniu wodą.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Dla stabilizacji nawierzchni należy użyć walca oraz maszyny wibracyjnej.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2.4 Obrzeża betonowe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wykonanie koryta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Koryto pod po</w:t>
      </w:r>
      <w:r w:rsidR="00D920D0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sypkę (ławę) należy wykonywać zgodnie z PN-B-06050[1].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Wymiary wykopu powinny odpowiadać wymiarom ławy w planie z uwzględnieniem w szerokości dna wykopu ew. Konstrukcji szalunku.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podłoże lub podsypka (ława)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Podłoże pod ustawienie obrzeża powinna stanowić podsypka (ława) z piasku, o grubości warstwy od 3 do 5 cm po zagęszczeniu. Podsypkę (ławę) wykonuje się przez zasypanie k</w:t>
      </w:r>
      <w:r w:rsidR="00D920D0">
        <w:rPr>
          <w:rFonts w:ascii="Arial" w:hAnsi="Arial" w:cs="Arial"/>
          <w:sz w:val="20"/>
          <w:szCs w:val="20"/>
        </w:rPr>
        <w:t>oryta piaskiem i zagęszczenie z </w:t>
      </w:r>
      <w:r>
        <w:rPr>
          <w:rFonts w:ascii="Arial" w:hAnsi="Arial" w:cs="Arial"/>
          <w:sz w:val="20"/>
          <w:szCs w:val="20"/>
        </w:rPr>
        <w:t xml:space="preserve">polewaniem wodą.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ustawienie betonowych obrzeży chodnikowych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Betonowe obrzeża chodnikowe o wymiarach 8x30cm należy ustawiać n</w:t>
      </w:r>
      <w:r w:rsidR="00D920D0">
        <w:rPr>
          <w:rFonts w:ascii="Arial" w:hAnsi="Arial" w:cs="Arial"/>
          <w:sz w:val="20"/>
          <w:szCs w:val="20"/>
        </w:rPr>
        <w:t>a wykonanym podłożu w miejscu i </w:t>
      </w:r>
      <w:r>
        <w:rPr>
          <w:rFonts w:ascii="Arial" w:hAnsi="Arial" w:cs="Arial"/>
          <w:sz w:val="20"/>
          <w:szCs w:val="20"/>
        </w:rPr>
        <w:t>ze światłem (odległością górnej powierzchni obrzeża od ciągu komunikacyjnego)</w:t>
      </w:r>
      <w:r w:rsidR="00D920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zgodnym z ustaleniami dokumentacji.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Zewnętrzna ściana obrzeża powinna być obsypana piaskiem, żwirem lub miejscowym gruntem przepuszczalnym, starannie ubitym.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Spoiny nie powinny przekraczać szerokości 1 </w:t>
      </w:r>
      <w:proofErr w:type="spellStart"/>
      <w:r>
        <w:rPr>
          <w:rFonts w:ascii="Arial" w:hAnsi="Arial" w:cs="Arial"/>
          <w:sz w:val="20"/>
          <w:szCs w:val="20"/>
        </w:rPr>
        <w:t>cm</w:t>
      </w:r>
      <w:proofErr w:type="spellEnd"/>
      <w:r>
        <w:rPr>
          <w:rFonts w:ascii="Arial" w:hAnsi="Arial" w:cs="Arial"/>
          <w:sz w:val="20"/>
          <w:szCs w:val="20"/>
        </w:rPr>
        <w:t>. Należy wypełnić je zapraw</w:t>
      </w:r>
      <w:r w:rsidR="00D920D0">
        <w:rPr>
          <w:rFonts w:ascii="Arial" w:hAnsi="Arial" w:cs="Arial"/>
          <w:sz w:val="20"/>
          <w:szCs w:val="20"/>
        </w:rPr>
        <w:t>ą cementowo-piaskową w </w:t>
      </w:r>
      <w:r>
        <w:rPr>
          <w:rFonts w:ascii="Arial" w:hAnsi="Arial" w:cs="Arial"/>
          <w:sz w:val="20"/>
          <w:szCs w:val="20"/>
        </w:rPr>
        <w:t xml:space="preserve">stosunku 1:2. Spoiny przed zalaniem należy oczyścić i zmyć wodą. Spoiny muszą być wypełnione całkowicie na pełną głębokość.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2.5 Montaż urządzeń </w:t>
      </w:r>
      <w:r w:rsidR="005A4549">
        <w:rPr>
          <w:rFonts w:ascii="Arial" w:hAnsi="Arial" w:cs="Arial"/>
          <w:b/>
          <w:bCs/>
          <w:sz w:val="20"/>
          <w:szCs w:val="20"/>
        </w:rPr>
        <w:t>i wyposażenia kortów tenisowych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D920D0">
        <w:rPr>
          <w:rFonts w:ascii="Arial" w:hAnsi="Arial" w:cs="Arial"/>
          <w:sz w:val="20"/>
          <w:szCs w:val="20"/>
        </w:rPr>
        <w:t>4 szt.</w:t>
      </w:r>
      <w:r>
        <w:rPr>
          <w:rFonts w:ascii="Arial" w:hAnsi="Arial" w:cs="Arial"/>
          <w:sz w:val="20"/>
          <w:szCs w:val="20"/>
        </w:rPr>
        <w:t xml:space="preserve"> tulei </w:t>
      </w:r>
      <w:r w:rsidR="00D920D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słupki do siatki tenisowej/uniwersalne z zaślepkami na fundamencie betonowym.</w:t>
      </w:r>
    </w:p>
    <w:p w:rsidR="00D920D0" w:rsidRDefault="00D920D0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montaż linii do tenisa ziemnego – 2 </w:t>
      </w:r>
      <w:proofErr w:type="spellStart"/>
      <w:r>
        <w:rPr>
          <w:rFonts w:ascii="Arial" w:hAnsi="Arial" w:cs="Arial"/>
          <w:sz w:val="20"/>
          <w:szCs w:val="20"/>
        </w:rPr>
        <w:t>kpl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D920D0" w:rsidRDefault="00D920D0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montaż ławek parkowych</w:t>
      </w:r>
      <w:r w:rsidR="0048310B">
        <w:rPr>
          <w:rFonts w:ascii="Arial" w:hAnsi="Arial" w:cs="Arial"/>
          <w:sz w:val="20"/>
          <w:szCs w:val="20"/>
        </w:rPr>
        <w:t xml:space="preserve"> – 6 szt.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A12E3" w:rsidRDefault="00AA12E3" w:rsidP="00AA12E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2.6 Remont i modernizacja ogrodzenia</w:t>
      </w:r>
    </w:p>
    <w:p w:rsidR="00AA12E3" w:rsidRDefault="00AA12E3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A12E3" w:rsidRPr="00AA12E3" w:rsidRDefault="00AA12E3" w:rsidP="00B167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Remont ogrodzenia polegający na </w:t>
      </w:r>
      <w:r w:rsidR="00F3003D">
        <w:rPr>
          <w:rFonts w:ascii="Arial" w:hAnsi="Arial" w:cs="Arial"/>
          <w:bCs/>
          <w:sz w:val="20"/>
          <w:szCs w:val="20"/>
        </w:rPr>
        <w:t xml:space="preserve">oczyszczeniu i </w:t>
      </w:r>
      <w:r>
        <w:rPr>
          <w:rFonts w:ascii="Arial" w:hAnsi="Arial" w:cs="Arial"/>
          <w:bCs/>
          <w:sz w:val="20"/>
          <w:szCs w:val="20"/>
        </w:rPr>
        <w:t>odnowie – malowaniu farbą anty</w:t>
      </w:r>
      <w:r w:rsidR="00F3003D">
        <w:rPr>
          <w:rFonts w:ascii="Arial" w:hAnsi="Arial" w:cs="Arial"/>
          <w:bCs/>
          <w:sz w:val="20"/>
          <w:szCs w:val="20"/>
        </w:rPr>
        <w:t>korozyjną ogrodzenia z </w:t>
      </w:r>
      <w:r w:rsidR="00B16729">
        <w:rPr>
          <w:rFonts w:ascii="Arial" w:hAnsi="Arial" w:cs="Arial"/>
          <w:bCs/>
          <w:sz w:val="20"/>
          <w:szCs w:val="20"/>
        </w:rPr>
        <w:t>siatki w </w:t>
      </w:r>
      <w:r>
        <w:rPr>
          <w:rFonts w:ascii="Arial" w:hAnsi="Arial" w:cs="Arial"/>
          <w:bCs/>
          <w:sz w:val="20"/>
          <w:szCs w:val="20"/>
        </w:rPr>
        <w:t xml:space="preserve">ramach z kątowników 40x40x5 mm o rozstawie słupków 3m x 3m. </w:t>
      </w:r>
      <w:r w:rsidR="00B16729">
        <w:rPr>
          <w:rFonts w:ascii="Arial" w:hAnsi="Arial" w:cs="Arial"/>
          <w:bCs/>
          <w:sz w:val="20"/>
          <w:szCs w:val="20"/>
        </w:rPr>
        <w:t>Kolor do uzgodnienia z </w:t>
      </w:r>
      <w:r>
        <w:rPr>
          <w:rFonts w:ascii="Arial" w:hAnsi="Arial" w:cs="Arial"/>
          <w:bCs/>
          <w:sz w:val="20"/>
          <w:szCs w:val="20"/>
        </w:rPr>
        <w:t>Zamawiającym.</w:t>
      </w:r>
    </w:p>
    <w:p w:rsidR="00AA12E3" w:rsidRDefault="00AA12E3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 Sprzęt.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Ogólne wymagania dotyczące sprzętu podano w pkt.3 OST.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przystępujący do prac powinien posiadać odpowiedni sprzęt i narzędzia umożliwiające mu wykonanie robót zgodnie z warunkami technicznymi i jakościowymi.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 Środki transportu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Ogólne zasady zgodnie z pkt. 4 OST.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 Wymagania dotyczące wykonania robót budowlanych.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Ogólne zasady wykonania robót zgodnie z pkt. 5 OST.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 Wymagania dotyczące przedmiaru i obmiaru robót.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Zasady ogólne wykonania obmiarów zawarte są w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/ 7 OST.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Podstawa dokonywania obmiarów, określających zakres prac do wykonania w ramach poszczególnych pozycji, jest przedmiar robót, będący integra</w:t>
      </w:r>
      <w:r w:rsidR="0048310B">
        <w:rPr>
          <w:rFonts w:ascii="Arial" w:hAnsi="Arial" w:cs="Arial"/>
          <w:sz w:val="20"/>
          <w:szCs w:val="20"/>
        </w:rPr>
        <w:t>ln</w:t>
      </w:r>
      <w:r>
        <w:rPr>
          <w:rFonts w:ascii="Arial" w:hAnsi="Arial" w:cs="Arial"/>
          <w:sz w:val="20"/>
          <w:szCs w:val="20"/>
        </w:rPr>
        <w:t xml:space="preserve">ą częścią dokumentacji postępowania o zamówienie publiczne.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 Odbiory robót budowlanych.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Ogólne wymagania dotyczące odbioru robót zawarte są w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8 OST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7.1 Odbiory robót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odbioru robót wykonawca przedstawia dokumentację techniczną, protokoły badań kontrolnych jakości materiałów oraz protokoły odbiorów robót zanikających, dotyczące wykonania robót.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Roboty uznaje się za zgodne z przedmiotem zamówienia, SST i wymaganiami inspektora nadzoru, jeżeli wszelkie pomiary i badania omówione w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6, dały pozytywne wyniki. Jeżeli chociaż jeden wynik badania daje wynik negatywny należy przyjąć jedno z następujących rozwiązań: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- roboty poprawić i przedstawić do ponownego odbioru, </w:t>
      </w:r>
    </w:p>
    <w:p w:rsidR="00372BE6" w:rsidRDefault="00372BE6" w:rsidP="0048310B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jeżeli odchylenia od wymagań nie zagrażają bezpieczeństwu użytkownika i trwałości roboty zaliczyć do niższej kategorii,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 przypadku, gdy nie są możliwe podane wyżej rozwiązania, ponownie wykonać roboty.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Odbiór gotowych robót powinien być potwierdzony protokołem, który winien zawierać: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- ocenę wyników badań,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wykaz wad i usterek ze wskazaniem możliwości ich usunięcia,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stwierdzenia zgodności lub niezgodności wykonania zamówieniem.</w:t>
      </w:r>
    </w:p>
    <w:p w:rsidR="004D5DBB" w:rsidRDefault="004D5DBB" w:rsidP="00F300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D5DBB" w:rsidRDefault="004D5DBB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 Rozliczenie robót. (podstawowych, tymczasowych i towarzyszących)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8.1 roboty podstawowe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Rozliczeniu podlegają odebrane roboty wg ustalonych jednostek obmiarowych i ceny jednostkowej zawartej w przedmiarze robót z oferty przetargowej.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8.2 Roboty tymczasowe i towarzyszące </w:t>
      </w: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Zakres robót podlegających rozliczeniu wyceniono w przedmiarze robót i w szczegółowych specyfikacjach technicznych wykonania i odbioru robót.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9. Dokumenty odniesienia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Ogólne zasady zgodne z pkt. 10 OST.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Specyfikację techniczną wykonano na podstawie Rozporządzenia Ministra Infrastruktury z dnia 2 września 2004 roku „w sprawie szczegółowego zakresu i formy dokumentacji projektowej , specyfikacji technicznych wykonania i odbioru robót budowlanych oraz programu funkcjonalno-użytkowego” (Dz. U. Nr 202 poz.2072 z dnia 16 września 2004 roku)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A55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Obowiązująca wszystkie Polskie Normy w zakresie materiałów i wyrobów budowlanych, składania, sprzętu, transportu, wykonania, kontroli jakości i odbioru, wraz ze związanymi z nimi normami branżowymi i zakładowymi, ze szczególnym uwzględnieniem następujących norm;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PN-87/B- 01100 – Kruszywa mineralne. Kruszywa skalne. Podział, nazwy i określenia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PN-86/B- 06712 – Kruszywa mineralne betonu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PN-86/B- 06714 – Kruszywa mineralne do betonu. Kruszywo kamienne budowlane. Badania techniczne. 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PN-M-42250;1998 – Maszyny i urządzenia budowlane. Klasyfikacja.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PN-90/M-47300 – Maszyny i urządzenia do robót budowlanych stanu surowego. Podział i terminologia.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PN-S-06102 – Podbudowy  kruszyw stabilizowanych mechanicznie.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PN-77/B-8931-12 – Oznaczanie wskaźnika zagęszczenia gruntu.</w:t>
      </w: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2BE6" w:rsidRDefault="00372BE6" w:rsidP="00372B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22A41" w:rsidRDefault="00022A41"/>
    <w:sectPr w:rsidR="00022A41" w:rsidSect="008B017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72BE6"/>
    <w:rsid w:val="00022A41"/>
    <w:rsid w:val="00030AA7"/>
    <w:rsid w:val="00043E69"/>
    <w:rsid w:val="001C2692"/>
    <w:rsid w:val="002A68CB"/>
    <w:rsid w:val="002C3702"/>
    <w:rsid w:val="002F2FE7"/>
    <w:rsid w:val="003006D1"/>
    <w:rsid w:val="00372BE6"/>
    <w:rsid w:val="00413DCB"/>
    <w:rsid w:val="0048310B"/>
    <w:rsid w:val="004C7EF6"/>
    <w:rsid w:val="004D100F"/>
    <w:rsid w:val="004D5DBB"/>
    <w:rsid w:val="004E309D"/>
    <w:rsid w:val="005A4549"/>
    <w:rsid w:val="00604072"/>
    <w:rsid w:val="00A44A38"/>
    <w:rsid w:val="00A554D9"/>
    <w:rsid w:val="00AA12E3"/>
    <w:rsid w:val="00AD0B1C"/>
    <w:rsid w:val="00B16729"/>
    <w:rsid w:val="00B33F2D"/>
    <w:rsid w:val="00D27D01"/>
    <w:rsid w:val="00D86569"/>
    <w:rsid w:val="00D920D0"/>
    <w:rsid w:val="00F3003D"/>
    <w:rsid w:val="00F4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B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4184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2012-04-06T06:41:00Z</dcterms:created>
  <dcterms:modified xsi:type="dcterms:W3CDTF">2012-04-20T08:34:00Z</dcterms:modified>
</cp:coreProperties>
</file>